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asciiTheme="minorBidi" w:hAnsiTheme="minorBidi"/>
          <w:b/>
          <w:b/>
          <w:bCs/>
          <w:sz w:val="28"/>
          <w:szCs w:val="28"/>
        </w:rPr>
      </w:pPr>
      <w:r>
        <w:rPr>
          <w:rFonts w:ascii="Arial" w:hAnsi="Arial" w:asciiTheme="minorBidi" w:hAnsiTheme="minorBidi"/>
          <w:b/>
          <w:bCs/>
          <w:sz w:val="28"/>
          <w:szCs w:val="28"/>
        </w:rPr>
        <w:t>Posttraumatic Stress Disorders (PTSD) Scope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467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8"/>
                <w:szCs w:val="28"/>
                <w:lang w:val="en-US" w:eastAsia="en-US" w:bidi="ar-SA"/>
              </w:rPr>
              <w:t>Element Considered</w:t>
            </w:r>
          </w:p>
        </w:tc>
        <w:tc>
          <w:tcPr>
            <w:tcW w:w="4674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8"/>
                <w:szCs w:val="28"/>
                <w:lang w:val="en-US" w:eastAsia="en-US" w:bidi="ar-SA"/>
              </w:rPr>
              <w:t>Final Measures to Toolkit</w:t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Trauma Exposure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Characteristics (severity, frequency, duration)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Age when exposed to trauma (first, most recent, worst)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Type of event (descriptive category; also interpersonal vs non-interpersonal)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Context (military/civilian)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Dimensions of exposure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Trauma Adversity and Exposure</w:t>
            </w:r>
          </w:p>
        </w:tc>
      </w:tr>
      <w:tr>
        <w:trPr>
          <w:trHeight w:val="640" w:hRule="atLeast"/>
        </w:trPr>
        <w:tc>
          <w:tcPr>
            <w:tcW w:w="4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Clinical Characterization (including major comorbidities)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Diagnostic and Severity (i.e., categorical and continuous)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Screening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Non-diagnostic symptom measures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PTSD Screener</w:t>
            </w:r>
          </w:p>
        </w:tc>
      </w:tr>
      <w:tr>
        <w:trPr>
          <w:trHeight w:val="640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PTSD S</w:t>
            </w:r>
            <w:bookmarkStart w:id="0" w:name="_GoBack"/>
            <w:bookmarkEnd w:id="0"/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ymptoms, Self-report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40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PTSD Symptoms, Severity, and Diagnosis</w:t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Moderating and/or Mediating Factors influencing posttraumatic adjustment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Adversity in Childhood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Education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Social Support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Mental Health (history)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Physical Health (history and current)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Life stressors and environment characteristics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Social Support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5" w:hRule="atLeast"/>
        </w:trPr>
        <w:tc>
          <w:tcPr>
            <w:tcW w:w="4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Biomarkers (relating clinical characteristics to neurobiology; potential moderators / mediators)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Baseline and Trauma Challenge Physiology</w:t>
            </w:r>
          </w:p>
        </w:tc>
      </w:tr>
      <w:tr>
        <w:trPr>
          <w:trHeight w:val="405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Attentional Bias</w:t>
            </w:r>
          </w:p>
        </w:tc>
      </w:tr>
      <w:tr>
        <w:trPr>
          <w:trHeight w:val="405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Resting State fMRI</w:t>
            </w:r>
          </w:p>
        </w:tc>
      </w:tr>
      <w:tr>
        <w:trPr>
          <w:trHeight w:val="330" w:hRule="atLeast"/>
        </w:trPr>
        <w:tc>
          <w:tcPr>
            <w:tcW w:w="4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Functioning and Disability and Treatment-related Factors (refractoriness/responsiveness)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General Well-Being</w:t>
            </w:r>
          </w:p>
        </w:tc>
      </w:tr>
      <w:tr>
        <w:trPr>
          <w:trHeight w:val="330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Disability due to Mental Health Symptoms</w:t>
            </w:r>
          </w:p>
        </w:tc>
      </w:tr>
    </w:tbl>
    <w:p>
      <w:pPr>
        <w:pStyle w:val="Normal"/>
        <w:spacing w:before="0" w:after="160"/>
        <w:rPr>
          <w:rFonts w:ascii="Arial" w:hAnsi="Arial" w:asciiTheme="minorBidi" w:hAnsiTheme="minorBidi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a15b7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5b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LibreOffice/7.3.7.2$Linux_X86_64 LibreOffice_project/30$Build-2</Application>
  <AppVersion>15.0000</AppVersion>
  <Pages>1</Pages>
  <Words>178</Words>
  <Characters>1016</Characters>
  <CharactersWithSpaces>1192</CharactersWithSpaces>
  <Paragraphs>2</Paragraphs>
  <Company>RTI International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2014-10-27T16:00:00Z</dcterms:created>
  <dc:creator>Huggins, Wayne</dc:creator>
  <dc:description/>
  <dc:language>en-US</dc:language>
  <cp:lastModifiedBy>Huggins, Wayne</cp:lastModifiedBy>
  <dcterms:modified xsi:type="dcterms:W3CDTF">2014-10-27T16:28:00Z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